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377F" w14:textId="559E782F" w:rsidR="00FD7528" w:rsidRDefault="00FD7528"/>
    <w:p w14:paraId="3B757AAA" w14:textId="27050407" w:rsidR="00D05EED" w:rsidRDefault="00683697">
      <w:r>
        <w:t xml:space="preserve">                                                                                                                   Portorož,12.dec.2025</w:t>
      </w:r>
    </w:p>
    <w:p w14:paraId="1AA1F9E2" w14:textId="5DDC3F9A" w:rsidR="00D05EED" w:rsidRDefault="00D05EED">
      <w:pPr>
        <w:rPr>
          <w:sz w:val="24"/>
          <w:szCs w:val="24"/>
        </w:rPr>
      </w:pPr>
      <w:r w:rsidRPr="00D05EED">
        <w:rPr>
          <w:sz w:val="24"/>
          <w:szCs w:val="24"/>
        </w:rPr>
        <w:t>Spoštovani</w:t>
      </w:r>
      <w:r>
        <w:rPr>
          <w:sz w:val="24"/>
          <w:szCs w:val="24"/>
        </w:rPr>
        <w:t>,</w:t>
      </w:r>
    </w:p>
    <w:p w14:paraId="74472876" w14:textId="326ABE74" w:rsidR="00D05EED" w:rsidRDefault="00D05EED" w:rsidP="00D05EED">
      <w:pPr>
        <w:pStyle w:val="Brezrazmikov"/>
      </w:pPr>
      <w:r>
        <w:t>Odbor</w:t>
      </w:r>
      <w:r w:rsidR="00113B0C">
        <w:t xml:space="preserve"> za notranje zadeve, javno upravo in lokalno samoupravo j</w:t>
      </w:r>
      <w:r>
        <w:t>e</w:t>
      </w:r>
      <w:r w:rsidR="00EF1C44">
        <w:t xml:space="preserve"> na predlog </w:t>
      </w:r>
      <w:proofErr w:type="spellStart"/>
      <w:r w:rsidR="00EF1C44">
        <w:t>Caravaning</w:t>
      </w:r>
      <w:proofErr w:type="spellEnd"/>
      <w:r w:rsidR="00EF1C44">
        <w:t xml:space="preserve"> </w:t>
      </w:r>
      <w:proofErr w:type="spellStart"/>
      <w:r w:rsidR="00EF1C44">
        <w:t>cluba</w:t>
      </w:r>
      <w:proofErr w:type="spellEnd"/>
      <w:r w:rsidR="00EF1C44">
        <w:t xml:space="preserve"> Slovenija in ZPS</w:t>
      </w:r>
      <w:r>
        <w:t xml:space="preserve"> izglasoval sklep o črtanju drugega odstavka 18. člena ZJRM</w:t>
      </w:r>
      <w:r w:rsidR="0085049A">
        <w:t>, ki je pomenil prekomerni poseg v svobodo gibanja in</w:t>
      </w:r>
      <w:r>
        <w:t xml:space="preserve"> </w:t>
      </w:r>
      <w:r w:rsidR="0085049A">
        <w:t xml:space="preserve">ker je v nasprotju z 32. členom Ustave Republike Slovenije </w:t>
      </w:r>
      <w:r>
        <w:t>z enim samim ciljem</w:t>
      </w:r>
      <w:r w:rsidR="008551C3">
        <w:t xml:space="preserve">, </w:t>
      </w:r>
      <w:proofErr w:type="spellStart"/>
      <w:r>
        <w:t>t.j</w:t>
      </w:r>
      <w:proofErr w:type="spellEnd"/>
      <w:r>
        <w:t>. ureditev stanja in pogojev na območju mobilnega turizma.</w:t>
      </w:r>
    </w:p>
    <w:p w14:paraId="262ED76D" w14:textId="77DAD2EB" w:rsidR="00D05EED" w:rsidRDefault="00D05EED" w:rsidP="00D05EED">
      <w:pPr>
        <w:pStyle w:val="Brezrazmikov"/>
      </w:pPr>
      <w:r>
        <w:t>Nesporno je dejstvo</w:t>
      </w:r>
      <w:r w:rsidR="00413531">
        <w:t xml:space="preserve">, </w:t>
      </w:r>
      <w:r>
        <w:t xml:space="preserve">da je mobilni turizem v enormnem razmahu tako v Sloveniji (cca 9000 avtodomov) kot v Evropi. Ravno zaradi tega je potrebno to področje ustrezno urediti, tako kot to počno tudi ostale </w:t>
      </w:r>
      <w:r w:rsidR="00EF1C44">
        <w:t>države EU</w:t>
      </w:r>
      <w:r>
        <w:t>.</w:t>
      </w:r>
      <w:r w:rsidR="00113B0C">
        <w:t xml:space="preserve"> Za primerjavo Rep. Italija je leta 2024 ustvarila 8 milijard € iz naslova mobilnega turizma.</w:t>
      </w:r>
    </w:p>
    <w:p w14:paraId="229654E2" w14:textId="3ED0AFA9" w:rsidR="00D05EED" w:rsidRDefault="00D05EED" w:rsidP="00D05EED">
      <w:pPr>
        <w:pStyle w:val="Brezrazmikov"/>
      </w:pPr>
      <w:r>
        <w:t>Mobilni turist-</w:t>
      </w:r>
      <w:proofErr w:type="spellStart"/>
      <w:r>
        <w:t>avtodomar</w:t>
      </w:r>
      <w:proofErr w:type="spellEnd"/>
      <w:r>
        <w:t xml:space="preserve"> </w:t>
      </w:r>
      <w:r w:rsidR="00413531">
        <w:t xml:space="preserve"> je</w:t>
      </w:r>
      <w:r>
        <w:t xml:space="preserve"> nedvomno gost in to gost bodočnosti, saj je stacionarni turizem v očitnem upadanju</w:t>
      </w:r>
      <w:r w:rsidR="0012650E">
        <w:t>, kar opažajo tudi hotelirji</w:t>
      </w:r>
      <w:r w:rsidR="00CA0F2A">
        <w:t>, saj se dnevi nastanitve krajšajo.</w:t>
      </w:r>
    </w:p>
    <w:p w14:paraId="512694A9" w14:textId="4D7C233E" w:rsidR="0012650E" w:rsidRDefault="0012650E" w:rsidP="00D05EED">
      <w:pPr>
        <w:pStyle w:val="Brezrazmikov"/>
      </w:pPr>
      <w:r>
        <w:t>Da bi ureditev razmer in domačo zakonodajo ustrezno prilagodili potrebam in razvoju mobilnega turizma</w:t>
      </w:r>
      <w:r w:rsidR="00413531">
        <w:t xml:space="preserve">, </w:t>
      </w:r>
      <w:r>
        <w:t>je bilo nujno črtanje drugega odst.18.člena ZJRM</w:t>
      </w:r>
      <w:r w:rsidR="00CA0F2A">
        <w:t xml:space="preserve"> in s tem odpiranje poti urejanju razmer.</w:t>
      </w:r>
    </w:p>
    <w:p w14:paraId="6E4EC4C3" w14:textId="3A3D50EC" w:rsidR="00CA0F2A" w:rsidRDefault="00CA0F2A" w:rsidP="00D05EED">
      <w:pPr>
        <w:pStyle w:val="Brezrazmikov"/>
      </w:pPr>
      <w:r>
        <w:t>Da bi vsak</w:t>
      </w:r>
      <w:r w:rsidR="008551C3">
        <w:t>a občina</w:t>
      </w:r>
      <w:r>
        <w:t xml:space="preserve"> to nujno in aktualno problematiko urejal</w:t>
      </w:r>
      <w:r w:rsidR="00921765">
        <w:t>a</w:t>
      </w:r>
      <w:r>
        <w:t xml:space="preserve"> po svoje vodi v kaos</w:t>
      </w:r>
      <w:r w:rsidR="00EF1C44">
        <w:t>, saj tuji gostje ne vedo, kje so občinske meje, še manj pa poznajo občinske odloke, ki naj bi urejali mobilni turizem kot turistično panogo</w:t>
      </w:r>
      <w:r w:rsidR="00D97CA7">
        <w:t>, saj jih še mi državljani Slovenije ne poznamo.</w:t>
      </w:r>
    </w:p>
    <w:p w14:paraId="0FF34669" w14:textId="30221F72" w:rsidR="00921765" w:rsidRDefault="00921765" w:rsidP="00D05EED">
      <w:pPr>
        <w:pStyle w:val="Brezrazmikov"/>
      </w:pPr>
      <w:r>
        <w:t>S sankcijami, prepovedmi in preganjanjem mobilnih gostov ne bomo dosegli cilja ureditve razmer, temveč bo učinek ravno nasproten, mobilni gostje se bodo še bolj izogibali naši deželi. Da bi to dosegli je potrebno postaviti jasna pravila, usklajena s potrebami turizma kot pomembne gospodarske panoge in potrebami gosta kot mobilnega turista.</w:t>
      </w:r>
    </w:p>
    <w:p w14:paraId="6AB95F49" w14:textId="4F78EAE0" w:rsidR="0012650E" w:rsidRDefault="0012650E" w:rsidP="00D05EED">
      <w:pPr>
        <w:pStyle w:val="Brezrazmikov"/>
      </w:pPr>
      <w:r>
        <w:t xml:space="preserve">Strinjamo pa se, da se to področje čimprej uredi v Zakonu o varnosti v cestnem prometu </w:t>
      </w:r>
      <w:r w:rsidR="00CA0F2A">
        <w:t xml:space="preserve">ali podobno </w:t>
      </w:r>
      <w:r>
        <w:t>in sicer iz naslednjih vzrokov:</w:t>
      </w:r>
    </w:p>
    <w:p w14:paraId="6CD76EB6" w14:textId="77777777" w:rsidR="00113B0C" w:rsidRDefault="00113B0C" w:rsidP="00D05EED">
      <w:pPr>
        <w:pStyle w:val="Brezrazmikov"/>
      </w:pPr>
    </w:p>
    <w:p w14:paraId="27448E5E" w14:textId="28DF1FB5" w:rsidR="0081279D" w:rsidRPr="00100080" w:rsidRDefault="0081279D" w:rsidP="0081279D">
      <w:pPr>
        <w:pStyle w:val="Brezrazmikov"/>
        <w:rPr>
          <w:b/>
          <w:bCs/>
        </w:rPr>
      </w:pPr>
      <w:r>
        <w:t>1.</w:t>
      </w:r>
      <w:r w:rsidRPr="00100080">
        <w:rPr>
          <w:b/>
          <w:bCs/>
        </w:rPr>
        <w:t xml:space="preserve">Kampiranje </w:t>
      </w:r>
      <w:r>
        <w:t xml:space="preserve">pomeni nastanitev </w:t>
      </w:r>
      <w:r w:rsidR="008551C3">
        <w:t xml:space="preserve">v </w:t>
      </w:r>
      <w:r>
        <w:t>avtokampu ali postajališču za avtodome PZA</w:t>
      </w:r>
      <w:r w:rsidR="008551C3">
        <w:t>,</w:t>
      </w:r>
      <w:r>
        <w:t xml:space="preserve"> kjer je kampiranje dovoljeno.(tu je stvar popolnoma jasna). Drugje razen v avtokampu in PZA kampiranje ni možno in se </w:t>
      </w:r>
      <w:r w:rsidRPr="00100080">
        <w:t>strogo sankcionira.</w:t>
      </w:r>
    </w:p>
    <w:p w14:paraId="0C16665F" w14:textId="77777777" w:rsidR="0081279D" w:rsidRDefault="0081279D" w:rsidP="0081279D">
      <w:pPr>
        <w:pStyle w:val="Brezrazmikov"/>
      </w:pPr>
      <w:r>
        <w:t>Ni možno iz enostavnega razloga, saj bi po dikciji »ali na drugih zemljiščih z dovoljenjem lastnika« lahko prišlo do »divjega oddajanja parcel« oziroma parkirišča za avtodome brez ustreznih pogojev.</w:t>
      </w:r>
    </w:p>
    <w:p w14:paraId="1344FE57" w14:textId="77777777" w:rsidR="0081279D" w:rsidRDefault="0081279D" w:rsidP="0081279D">
      <w:pPr>
        <w:pStyle w:val="Brezrazmikov"/>
      </w:pPr>
    </w:p>
    <w:p w14:paraId="52620328" w14:textId="1CB20A18" w:rsidR="0081279D" w:rsidRDefault="0081279D" w:rsidP="0081279D">
      <w:pPr>
        <w:pStyle w:val="Brezrazmikov"/>
      </w:pPr>
      <w:r>
        <w:t xml:space="preserve">2. </w:t>
      </w:r>
      <w:r w:rsidRPr="00100080">
        <w:rPr>
          <w:b/>
          <w:bCs/>
        </w:rPr>
        <w:t>Prenočevanje</w:t>
      </w:r>
      <w:r>
        <w:t xml:space="preserve"> </w:t>
      </w:r>
      <w:r w:rsidR="008551C3">
        <w:t xml:space="preserve">največ </w:t>
      </w:r>
      <w:r>
        <w:t xml:space="preserve">10 ur bi lahko bilo dovoljeno na </w:t>
      </w:r>
      <w:r w:rsidR="00113B0C">
        <w:t xml:space="preserve">za to označenih </w:t>
      </w:r>
      <w:r>
        <w:t>parkiriščih</w:t>
      </w:r>
      <w:r w:rsidR="008551C3">
        <w:t>,</w:t>
      </w:r>
      <w:r>
        <w:t xml:space="preserve"> </w:t>
      </w:r>
      <w:r w:rsidR="00113B0C">
        <w:t xml:space="preserve">a </w:t>
      </w:r>
      <w:r>
        <w:t xml:space="preserve">samo v primerih da parkirano vozilo ima nameščeno parkirno uro in da se v vozilu nahaja voznik oziroma oseba usposobljena za vožnjo parkiranega vozila. Pri prenočevanju je prepovedano imeti izvlečeno vhodno stopnico avtodoma ali </w:t>
      </w:r>
      <w:r w:rsidR="008551C3">
        <w:t>zunanje senčilo</w:t>
      </w:r>
      <w:r>
        <w:t xml:space="preserve">. </w:t>
      </w:r>
      <w:r w:rsidR="00113B0C">
        <w:t xml:space="preserve">Ravno tako ni možno postavljanje mize in stolov. </w:t>
      </w:r>
      <w:r>
        <w:t>Namen prenočevanja je zagotovitev počitka voznika pred nadaljevanjem vožnje. Prenočevanje ni možno v naravnih parkih in strogih centrih naselij.</w:t>
      </w:r>
    </w:p>
    <w:p w14:paraId="4980FAD5" w14:textId="77777777" w:rsidR="0081279D" w:rsidRDefault="0081279D" w:rsidP="0081279D">
      <w:pPr>
        <w:pStyle w:val="Brezrazmikov"/>
      </w:pPr>
    </w:p>
    <w:p w14:paraId="151FFBA9" w14:textId="4B526785" w:rsidR="0081279D" w:rsidRDefault="0081279D" w:rsidP="0081279D">
      <w:pPr>
        <w:pStyle w:val="Brezrazmikov"/>
      </w:pPr>
      <w:r>
        <w:t>3.</w:t>
      </w:r>
      <w:r w:rsidRPr="00100080">
        <w:rPr>
          <w:b/>
          <w:bCs/>
        </w:rPr>
        <w:t>Parkiranje</w:t>
      </w:r>
      <w:r>
        <w:t xml:space="preserve"> avtodoma je možno </w:t>
      </w:r>
      <w:r w:rsidR="00113B0C">
        <w:t xml:space="preserve">samo </w:t>
      </w:r>
      <w:r>
        <w:t xml:space="preserve">na za to označenih parkirnih mestih z namenom obiska mestnih, kulturnih ali naravnih znamenitosti. Pri parkiranju mora biti </w:t>
      </w:r>
      <w:proofErr w:type="spellStart"/>
      <w:r>
        <w:t>izvlečna</w:t>
      </w:r>
      <w:proofErr w:type="spellEnd"/>
      <w:r>
        <w:t xml:space="preserve"> stopnica zaprta iz varnostnih razlogov, ravno tako ni možno odpreti </w:t>
      </w:r>
      <w:r w:rsidR="008551C3">
        <w:t xml:space="preserve">zunanje senčilo </w:t>
      </w:r>
      <w:r>
        <w:t xml:space="preserve">ali postaviti mizo in stole. Čas parkiranja </w:t>
      </w:r>
      <w:r w:rsidR="008551C3">
        <w:t xml:space="preserve">največ </w:t>
      </w:r>
      <w:r w:rsidR="00113B0C">
        <w:t>6</w:t>
      </w:r>
      <w:r>
        <w:t xml:space="preserve"> ur.</w:t>
      </w:r>
    </w:p>
    <w:p w14:paraId="33F890D1" w14:textId="77777777" w:rsidR="0081279D" w:rsidRDefault="0081279D" w:rsidP="0081279D">
      <w:pPr>
        <w:pStyle w:val="Brezrazmikov"/>
      </w:pPr>
    </w:p>
    <w:p w14:paraId="07064BFA" w14:textId="2C9D27DF" w:rsidR="0081279D" w:rsidRDefault="0081279D" w:rsidP="0081279D">
      <w:pPr>
        <w:pStyle w:val="Brezrazmikov"/>
      </w:pPr>
      <w:r>
        <w:t>4.</w:t>
      </w:r>
      <w:r w:rsidRPr="00100080">
        <w:rPr>
          <w:b/>
          <w:bCs/>
        </w:rPr>
        <w:t>Zaustavljanje</w:t>
      </w:r>
      <w:r>
        <w:t xml:space="preserve"> avtodoma je možno le v primeru odhoda v trgovino, lekarno, zdravniku, turistično informacijski center . Ob zaustavitvi avtodoma naj voznik praviloma ne bi zapustil avtodoma, oziroma </w:t>
      </w:r>
      <w:r>
        <w:lastRenderedPageBreak/>
        <w:t xml:space="preserve">bi v avtodomu ostala oseba, ki je usposobljena za ravnanje z </w:t>
      </w:r>
      <w:r w:rsidR="008551C3">
        <w:t>njim</w:t>
      </w:r>
      <w:r>
        <w:t xml:space="preserve">. Zaustavljanje lahko traja </w:t>
      </w:r>
      <w:r w:rsidR="008551C3">
        <w:t xml:space="preserve">največ </w:t>
      </w:r>
      <w:r w:rsidR="00EF1C44">
        <w:t>3 ure</w:t>
      </w:r>
      <w:r>
        <w:t>. Obvezn</w:t>
      </w:r>
      <w:r w:rsidR="00EF1C44">
        <w:t>a je</w:t>
      </w:r>
      <w:r>
        <w:t xml:space="preserve"> parkirna ura.</w:t>
      </w:r>
    </w:p>
    <w:p w14:paraId="1335C41E" w14:textId="77777777" w:rsidR="0081279D" w:rsidRDefault="0081279D" w:rsidP="00D05EED">
      <w:pPr>
        <w:pStyle w:val="Brezrazmikov"/>
      </w:pPr>
    </w:p>
    <w:p w14:paraId="25FD2D01" w14:textId="7CB44292" w:rsidR="00CA0F2A" w:rsidRDefault="00CA0F2A" w:rsidP="00D05EED">
      <w:pPr>
        <w:pStyle w:val="Brezrazmikov"/>
      </w:pPr>
    </w:p>
    <w:p w14:paraId="3D38FC61" w14:textId="188FD9E4" w:rsidR="00CA0F2A" w:rsidRDefault="0081279D" w:rsidP="00D05EED">
      <w:pPr>
        <w:pStyle w:val="Brezrazmikov"/>
      </w:pPr>
      <w:r>
        <w:t xml:space="preserve">Tipični primer neurejenosti na področju mobilnega turizma sta </w:t>
      </w:r>
      <w:r w:rsidR="00EF1C44">
        <w:t xml:space="preserve">» lep primer« </w:t>
      </w:r>
      <w:r>
        <w:t xml:space="preserve"> o</w:t>
      </w:r>
      <w:r w:rsidR="00CA0F2A">
        <w:t>bčin</w:t>
      </w:r>
      <w:r>
        <w:t>i</w:t>
      </w:r>
      <w:r w:rsidR="00CA0F2A">
        <w:t xml:space="preserve"> </w:t>
      </w:r>
      <w:proofErr w:type="spellStart"/>
      <w:r w:rsidR="00CA0F2A">
        <w:t>Caorle</w:t>
      </w:r>
      <w:proofErr w:type="spellEnd"/>
      <w:r w:rsidR="00CA0F2A">
        <w:t xml:space="preserve"> (mimogrede v naši soseščini) in  Bergam</w:t>
      </w:r>
      <w:r w:rsidR="008551C3">
        <w:t xml:space="preserve">o, </w:t>
      </w:r>
      <w:r>
        <w:t>kjer je sodišče sklenilo, da glede na to da ne razpolagajo s parkirišči za avtodome, so dolžni odstraniti vse prometne znake v mestu, ki prepovedujejo parkiranje avtodomov in to brez priziva.</w:t>
      </w:r>
      <w:r w:rsidR="00113B0C">
        <w:t xml:space="preserve"> Tega si verjetno ne želimo. </w:t>
      </w:r>
      <w:r w:rsidR="00921765">
        <w:t xml:space="preserve">Očitno se tam država zaveda </w:t>
      </w:r>
      <w:r w:rsidR="00D97CA7">
        <w:t>kaj pomeni omejitev gibanja in kaj pomeni mobilni turizem .</w:t>
      </w:r>
      <w:r w:rsidR="00113B0C">
        <w:t xml:space="preserve">Ravno zato predlagamo rešitve </w:t>
      </w:r>
      <w:r w:rsidR="009F64A8">
        <w:t xml:space="preserve">v </w:t>
      </w:r>
      <w:r w:rsidR="00D97CA7">
        <w:t xml:space="preserve">večstransko </w:t>
      </w:r>
      <w:r w:rsidR="009F64A8">
        <w:t xml:space="preserve">korist, </w:t>
      </w:r>
      <w:r w:rsidR="00100080">
        <w:t>mobilnih turistov</w:t>
      </w:r>
      <w:r w:rsidR="009F64A8">
        <w:t xml:space="preserve"> in turističnega gospodarstva</w:t>
      </w:r>
      <w:r w:rsidR="00AF7483">
        <w:t>, ter lokalne skupnosti.</w:t>
      </w:r>
    </w:p>
    <w:p w14:paraId="2366450B" w14:textId="21892228" w:rsidR="00EF1C44" w:rsidRDefault="00EF1C44" w:rsidP="00D05EED">
      <w:pPr>
        <w:pStyle w:val="Brezrazmikov"/>
      </w:pPr>
      <w:r>
        <w:t xml:space="preserve">Prepričani smo, da moramo iti v korak s časom, predvsem zaradi </w:t>
      </w:r>
      <w:r w:rsidR="00100080">
        <w:t>razmaha te turistične panoge, zaradi enotnega sistema sprejemanja mobilnih gostov, da bo vsem jasno kaj, kje</w:t>
      </w:r>
      <w:r w:rsidR="00D97CA7">
        <w:t xml:space="preserve">, </w:t>
      </w:r>
      <w:r w:rsidR="00100080">
        <w:t>kdo</w:t>
      </w:r>
      <w:r w:rsidR="00D97CA7">
        <w:t xml:space="preserve"> in kako</w:t>
      </w:r>
      <w:r w:rsidR="00100080">
        <w:t>. Preganjanje in sankcioniranje ni ne dobro ne primerno za državo, ki se razglaša za turistom prijazno destinacijo.</w:t>
      </w:r>
    </w:p>
    <w:p w14:paraId="02F78C98" w14:textId="1503964C" w:rsidR="00100080" w:rsidRDefault="00100080" w:rsidP="00D05EED">
      <w:pPr>
        <w:pStyle w:val="Brezrazmikov"/>
      </w:pPr>
      <w:r>
        <w:t>Zato upravičeno pričakujemo kar najvišjo podporo pri ureditvi mobilnega turizma.</w:t>
      </w:r>
    </w:p>
    <w:p w14:paraId="45A9972F" w14:textId="1619BB0C" w:rsidR="00100080" w:rsidRDefault="00100080" w:rsidP="00D05EED">
      <w:pPr>
        <w:pStyle w:val="Brezrazmikov"/>
      </w:pPr>
    </w:p>
    <w:p w14:paraId="74296E15" w14:textId="6E649035" w:rsidR="00100080" w:rsidRDefault="00100080" w:rsidP="00D05EED">
      <w:pPr>
        <w:pStyle w:val="Brezrazmikov"/>
      </w:pPr>
      <w:r>
        <w:t>Podpredsednik CCS                                                                                Predsednik CCS</w:t>
      </w:r>
    </w:p>
    <w:p w14:paraId="63C2ECAC" w14:textId="5BFCC61B" w:rsidR="00100080" w:rsidRDefault="00100080" w:rsidP="00D05EED">
      <w:pPr>
        <w:pStyle w:val="Brezrazmikov"/>
      </w:pPr>
      <w:r>
        <w:t>Luciano Milok                                                                                          Goran Rovan</w:t>
      </w:r>
    </w:p>
    <w:p w14:paraId="582F29CF" w14:textId="31F720C6" w:rsidR="00D05EED" w:rsidRPr="00D05EED" w:rsidRDefault="00D05EED" w:rsidP="00D05EED">
      <w:pPr>
        <w:pStyle w:val="Brezrazmikov"/>
      </w:pPr>
    </w:p>
    <w:sectPr w:rsidR="00D05EED" w:rsidRPr="00D05EE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BD9E3" w14:textId="77777777" w:rsidR="00126EF8" w:rsidRDefault="00126EF8" w:rsidP="00D05EED">
      <w:pPr>
        <w:spacing w:after="0" w:line="240" w:lineRule="auto"/>
      </w:pPr>
      <w:r>
        <w:separator/>
      </w:r>
    </w:p>
  </w:endnote>
  <w:endnote w:type="continuationSeparator" w:id="0">
    <w:p w14:paraId="078D4AD2" w14:textId="77777777" w:rsidR="00126EF8" w:rsidRDefault="00126EF8" w:rsidP="00D0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6FCD" w14:textId="77777777" w:rsidR="00126EF8" w:rsidRDefault="00126EF8" w:rsidP="00D05EED">
      <w:pPr>
        <w:spacing w:after="0" w:line="240" w:lineRule="auto"/>
      </w:pPr>
      <w:r>
        <w:separator/>
      </w:r>
    </w:p>
  </w:footnote>
  <w:footnote w:type="continuationSeparator" w:id="0">
    <w:p w14:paraId="1365148B" w14:textId="77777777" w:rsidR="00126EF8" w:rsidRDefault="00126EF8" w:rsidP="00D0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405"/>
      <w:gridCol w:w="3636"/>
      <w:gridCol w:w="3021"/>
    </w:tblGrid>
    <w:tr w:rsidR="00D05EED" w:rsidRPr="003A4612" w14:paraId="155172DA" w14:textId="77777777" w:rsidTr="00B20F29">
      <w:tc>
        <w:tcPr>
          <w:tcW w:w="2405" w:type="dxa"/>
          <w:shd w:val="clear" w:color="auto" w:fill="auto"/>
        </w:tcPr>
        <w:p w14:paraId="3815F17A" w14:textId="77777777" w:rsidR="00D05EED" w:rsidRPr="003A4612" w:rsidRDefault="00D05EED" w:rsidP="003A4612">
          <w:pPr>
            <w:pStyle w:val="Glava"/>
            <w:rPr>
              <w:bCs/>
            </w:rPr>
          </w:pPr>
          <w:r w:rsidRPr="003A4612">
            <w:rPr>
              <w:bCs/>
              <w:noProof/>
            </w:rPr>
            <w:drawing>
              <wp:inline distT="0" distB="0" distL="0" distR="0" wp14:anchorId="70AFC752" wp14:editId="227E827C">
                <wp:extent cx="1158240" cy="929640"/>
                <wp:effectExtent l="0" t="0" r="3810" b="3810"/>
                <wp:docPr id="1" name="Slika 1" descr="C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929640"/>
                        </a:xfrm>
                        <a:prstGeom prst="rect">
                          <a:avLst/>
                        </a:prstGeom>
                        <a:noFill/>
                        <a:ln>
                          <a:noFill/>
                        </a:ln>
                      </pic:spPr>
                    </pic:pic>
                  </a:graphicData>
                </a:graphic>
              </wp:inline>
            </w:drawing>
          </w:r>
        </w:p>
      </w:tc>
      <w:tc>
        <w:tcPr>
          <w:tcW w:w="3636" w:type="dxa"/>
          <w:shd w:val="clear" w:color="auto" w:fill="auto"/>
        </w:tcPr>
        <w:p w14:paraId="3CDDB4DB" w14:textId="77777777" w:rsidR="00D05EED" w:rsidRPr="003A4612" w:rsidRDefault="00D05EED" w:rsidP="003A4612">
          <w:pPr>
            <w:pStyle w:val="Glava"/>
            <w:rPr>
              <w:rFonts w:ascii="Arial" w:hAnsi="Arial" w:cs="Arial"/>
              <w:bCs/>
              <w:sz w:val="24"/>
              <w:szCs w:val="24"/>
            </w:rPr>
          </w:pPr>
        </w:p>
        <w:p w14:paraId="206FFFBD" w14:textId="77777777" w:rsidR="00D05EED" w:rsidRPr="003A4612" w:rsidRDefault="00D05EED" w:rsidP="003A4612">
          <w:pPr>
            <w:pStyle w:val="Glava"/>
            <w:rPr>
              <w:rFonts w:ascii="Arial" w:hAnsi="Arial" w:cs="Arial"/>
              <w:bCs/>
              <w:sz w:val="24"/>
              <w:szCs w:val="24"/>
            </w:rPr>
          </w:pPr>
          <w:r w:rsidRPr="003A4612">
            <w:rPr>
              <w:rFonts w:ascii="Arial" w:hAnsi="Arial" w:cs="Arial"/>
              <w:bCs/>
              <w:sz w:val="24"/>
              <w:szCs w:val="24"/>
            </w:rPr>
            <w:t>CARAVANING CLUB SLOVENIJA</w:t>
          </w:r>
        </w:p>
        <w:p w14:paraId="03B2C8C2" w14:textId="77777777" w:rsidR="00D05EED" w:rsidRPr="003A4612" w:rsidRDefault="00D05EED" w:rsidP="003A4612">
          <w:pPr>
            <w:pStyle w:val="Glava"/>
            <w:rPr>
              <w:rFonts w:ascii="Arial" w:hAnsi="Arial" w:cs="Arial"/>
              <w:bCs/>
              <w:sz w:val="24"/>
              <w:szCs w:val="24"/>
            </w:rPr>
          </w:pPr>
          <w:r w:rsidRPr="003A4612">
            <w:rPr>
              <w:rFonts w:ascii="Arial" w:hAnsi="Arial" w:cs="Arial"/>
              <w:bCs/>
              <w:sz w:val="24"/>
              <w:szCs w:val="24"/>
            </w:rPr>
            <w:t>Jamova cesta 31</w:t>
          </w:r>
        </w:p>
        <w:p w14:paraId="7CCC7ECF" w14:textId="77777777" w:rsidR="00D05EED" w:rsidRPr="003A4612" w:rsidRDefault="00D05EED" w:rsidP="003A4612">
          <w:pPr>
            <w:pStyle w:val="Glava"/>
            <w:rPr>
              <w:rFonts w:ascii="Arial" w:hAnsi="Arial" w:cs="Arial"/>
              <w:bCs/>
              <w:sz w:val="24"/>
              <w:szCs w:val="24"/>
            </w:rPr>
          </w:pPr>
          <w:r w:rsidRPr="003A4612">
            <w:rPr>
              <w:rFonts w:ascii="Arial" w:hAnsi="Arial" w:cs="Arial"/>
              <w:bCs/>
              <w:sz w:val="24"/>
              <w:szCs w:val="24"/>
            </w:rPr>
            <w:t>1000 Ljubljana</w:t>
          </w:r>
        </w:p>
      </w:tc>
      <w:tc>
        <w:tcPr>
          <w:tcW w:w="3021" w:type="dxa"/>
          <w:shd w:val="clear" w:color="auto" w:fill="auto"/>
        </w:tcPr>
        <w:p w14:paraId="4C29BE37" w14:textId="77777777" w:rsidR="00D05EED" w:rsidRPr="003A4612" w:rsidRDefault="00D05EED" w:rsidP="003A4612">
          <w:pPr>
            <w:pStyle w:val="Glava"/>
            <w:rPr>
              <w:rFonts w:ascii="Arial" w:hAnsi="Arial" w:cs="Arial"/>
              <w:bCs/>
              <w:sz w:val="24"/>
              <w:szCs w:val="24"/>
            </w:rPr>
          </w:pPr>
        </w:p>
        <w:p w14:paraId="787316EC" w14:textId="77777777" w:rsidR="00D05EED" w:rsidRPr="003A4612" w:rsidRDefault="00D05EED" w:rsidP="003A4612">
          <w:pPr>
            <w:pStyle w:val="Glava"/>
            <w:rPr>
              <w:rFonts w:ascii="Arial" w:hAnsi="Arial" w:cs="Arial"/>
              <w:bCs/>
              <w:sz w:val="24"/>
              <w:szCs w:val="24"/>
            </w:rPr>
          </w:pPr>
          <w:r w:rsidRPr="003A4612">
            <w:rPr>
              <w:rFonts w:ascii="Arial" w:hAnsi="Arial" w:cs="Arial"/>
              <w:bCs/>
              <w:sz w:val="24"/>
              <w:szCs w:val="24"/>
            </w:rPr>
            <w:t>www.ccs-si.com</w:t>
          </w:r>
        </w:p>
        <w:p w14:paraId="72435EDB" w14:textId="77777777" w:rsidR="00D05EED" w:rsidRPr="003A4612" w:rsidRDefault="00D05EED" w:rsidP="003A4612">
          <w:pPr>
            <w:pStyle w:val="Glava"/>
            <w:rPr>
              <w:rFonts w:ascii="Arial" w:hAnsi="Arial" w:cs="Arial"/>
              <w:bCs/>
              <w:sz w:val="24"/>
              <w:szCs w:val="24"/>
            </w:rPr>
          </w:pPr>
          <w:r w:rsidRPr="003A4612">
            <w:rPr>
              <w:rFonts w:ascii="Arial" w:hAnsi="Arial" w:cs="Arial"/>
              <w:bCs/>
              <w:sz w:val="24"/>
              <w:szCs w:val="24"/>
            </w:rPr>
            <w:t>tajnistvo.ccs@gmail.com</w:t>
          </w:r>
        </w:p>
        <w:p w14:paraId="1D9AF2F8" w14:textId="77777777" w:rsidR="00D05EED" w:rsidRPr="00F105D9" w:rsidRDefault="00D05EED" w:rsidP="00F105D9">
          <w:pPr>
            <w:pStyle w:val="Glava"/>
            <w:rPr>
              <w:rFonts w:ascii="Arial" w:hAnsi="Arial" w:cs="Arial"/>
              <w:bCs/>
              <w:sz w:val="24"/>
              <w:szCs w:val="24"/>
            </w:rPr>
          </w:pPr>
          <w:r w:rsidRPr="00F105D9">
            <w:rPr>
              <w:rFonts w:ascii="Arial" w:hAnsi="Arial" w:cs="Arial"/>
              <w:bCs/>
              <w:sz w:val="24"/>
              <w:szCs w:val="24"/>
            </w:rPr>
            <w:t>telefon: 040 436 596</w:t>
          </w:r>
        </w:p>
        <w:p w14:paraId="5C67CDDD" w14:textId="77777777" w:rsidR="00D05EED" w:rsidRPr="003A4612" w:rsidRDefault="00D05EED" w:rsidP="00F105D9">
          <w:pPr>
            <w:pStyle w:val="Glava"/>
            <w:rPr>
              <w:rFonts w:ascii="Arial" w:hAnsi="Arial" w:cs="Arial"/>
              <w:bCs/>
              <w:sz w:val="24"/>
              <w:szCs w:val="24"/>
            </w:rPr>
          </w:pPr>
          <w:r w:rsidRPr="00F105D9">
            <w:rPr>
              <w:rFonts w:ascii="Arial" w:hAnsi="Arial" w:cs="Arial"/>
              <w:bCs/>
              <w:sz w:val="24"/>
              <w:szCs w:val="24"/>
            </w:rPr>
            <w:t>davčna številka 17583705</w:t>
          </w:r>
        </w:p>
      </w:tc>
    </w:tr>
  </w:tbl>
  <w:p w14:paraId="35831892" w14:textId="77777777" w:rsidR="00D05EED" w:rsidRDefault="00D05EED">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ED"/>
    <w:rsid w:val="00100080"/>
    <w:rsid w:val="00113B0C"/>
    <w:rsid w:val="0012650E"/>
    <w:rsid w:val="00126EF8"/>
    <w:rsid w:val="00353435"/>
    <w:rsid w:val="00413531"/>
    <w:rsid w:val="005F7C59"/>
    <w:rsid w:val="00683697"/>
    <w:rsid w:val="0081279D"/>
    <w:rsid w:val="0085049A"/>
    <w:rsid w:val="008551C3"/>
    <w:rsid w:val="0089059D"/>
    <w:rsid w:val="00921765"/>
    <w:rsid w:val="009F64A8"/>
    <w:rsid w:val="00AF7483"/>
    <w:rsid w:val="00CA0F2A"/>
    <w:rsid w:val="00D05EED"/>
    <w:rsid w:val="00D97CA7"/>
    <w:rsid w:val="00E60988"/>
    <w:rsid w:val="00EF1C44"/>
    <w:rsid w:val="00FD75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BA2F"/>
  <w15:chartTrackingRefBased/>
  <w15:docId w15:val="{65409485-1F98-4B24-8F9F-FC04EEA3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05EED"/>
    <w:pPr>
      <w:tabs>
        <w:tab w:val="center" w:pos="4536"/>
        <w:tab w:val="right" w:pos="9072"/>
      </w:tabs>
      <w:spacing w:after="0" w:line="240" w:lineRule="auto"/>
    </w:pPr>
  </w:style>
  <w:style w:type="character" w:customStyle="1" w:styleId="GlavaZnak">
    <w:name w:val="Glava Znak"/>
    <w:basedOn w:val="Privzetapisavaodstavka"/>
    <w:link w:val="Glava"/>
    <w:uiPriority w:val="99"/>
    <w:rsid w:val="00D05EED"/>
  </w:style>
  <w:style w:type="paragraph" w:styleId="Noga">
    <w:name w:val="footer"/>
    <w:basedOn w:val="Navaden"/>
    <w:link w:val="NogaZnak"/>
    <w:uiPriority w:val="99"/>
    <w:unhideWhenUsed/>
    <w:rsid w:val="00D05EED"/>
    <w:pPr>
      <w:tabs>
        <w:tab w:val="center" w:pos="4536"/>
        <w:tab w:val="right" w:pos="9072"/>
      </w:tabs>
      <w:spacing w:after="0" w:line="240" w:lineRule="auto"/>
    </w:pPr>
  </w:style>
  <w:style w:type="character" w:customStyle="1" w:styleId="NogaZnak">
    <w:name w:val="Noga Znak"/>
    <w:basedOn w:val="Privzetapisavaodstavka"/>
    <w:link w:val="Noga"/>
    <w:uiPriority w:val="99"/>
    <w:rsid w:val="00D05EED"/>
  </w:style>
  <w:style w:type="paragraph" w:styleId="Brezrazmikov">
    <w:name w:val="No Spacing"/>
    <w:uiPriority w:val="1"/>
    <w:qFormat/>
    <w:rsid w:val="00D05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700</Words>
  <Characters>3991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dc:description/>
  <cp:lastModifiedBy>Luciano</cp:lastModifiedBy>
  <cp:revision>6</cp:revision>
  <dcterms:created xsi:type="dcterms:W3CDTF">2025-12-12T09:14:00Z</dcterms:created>
  <dcterms:modified xsi:type="dcterms:W3CDTF">2025-12-12T20:44:00Z</dcterms:modified>
</cp:coreProperties>
</file>